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  <w:gridCol w:w="6993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70717D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Wydział Organizacji i Analiz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F43967" w:rsidP="000F3993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ZUS II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3A9D" w:rsidRDefault="00383A9D" w:rsidP="00383A9D">
            <w:pPr>
              <w:outlineLvl w:val="0"/>
            </w:pPr>
            <w:r>
              <w:t xml:space="preserve">ul. </w:t>
            </w:r>
            <w:r w:rsidR="00F43967">
              <w:t>Kilińskiego 7/11</w:t>
            </w:r>
          </w:p>
          <w:p w:rsidR="00B03E11" w:rsidRPr="000447A4" w:rsidRDefault="00F43967" w:rsidP="000F3993">
            <w:pPr>
              <w:spacing w:line="276" w:lineRule="auto"/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 xml:space="preserve">tanowisko </w:t>
            </w:r>
            <w:r w:rsidR="0070717D">
              <w:rPr>
                <w:rFonts w:cstheme="minorHAnsi"/>
              </w:rPr>
              <w:t>ds. analiz zarządczych</w:t>
            </w:r>
          </w:p>
        </w:tc>
      </w:tr>
      <w:tr w:rsidR="009F4E45" w:rsidRPr="000447A4" w:rsidTr="00643926">
        <w:trPr>
          <w:trHeight w:val="707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Default="00582ACC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wykształcenie wyższe</w:t>
            </w:r>
          </w:p>
          <w:p w:rsidR="0070717D" w:rsidRPr="0070717D" w:rsidRDefault="0070717D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b/>
              </w:rPr>
            </w:pPr>
            <w:r>
              <w:rPr>
                <w:color w:val="000000" w:themeColor="text1"/>
              </w:rPr>
              <w:t>minimum 1 rok</w:t>
            </w:r>
            <w:r w:rsidR="00582ACC">
              <w:rPr>
                <w:color w:val="000000" w:themeColor="text1"/>
              </w:rPr>
              <w:t xml:space="preserve"> doświadczenia </w:t>
            </w:r>
            <w:r>
              <w:rPr>
                <w:color w:val="000000" w:themeColor="text1"/>
              </w:rPr>
              <w:t xml:space="preserve"> zawodowego  w obszarze organizacji i zarządzania, finansów i rachunkowości, ubezpieczeń społecznych, analityki statystycznej i finansowej</w:t>
            </w:r>
          </w:p>
          <w:p w:rsidR="0070717D" w:rsidRDefault="0070717D" w:rsidP="0070717D">
            <w:pPr>
              <w:pStyle w:val="Akapitzlist"/>
              <w:ind w:left="927"/>
              <w:outlineLvl w:val="0"/>
              <w:rPr>
                <w:b/>
              </w:rPr>
            </w:pPr>
          </w:p>
          <w:p w:rsidR="009F4E45" w:rsidRPr="0070717D" w:rsidRDefault="009F4E45" w:rsidP="0070717D">
            <w:pPr>
              <w:outlineLvl w:val="0"/>
              <w:rPr>
                <w:b/>
              </w:rPr>
            </w:pPr>
            <w:r w:rsidRPr="0070717D">
              <w:rPr>
                <w:b/>
              </w:rPr>
              <w:t>Mile widziane:</w:t>
            </w:r>
          </w:p>
          <w:p w:rsidR="0070717D" w:rsidRPr="0070717D" w:rsidRDefault="00B03E11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cs="Tahoma"/>
                <w:b/>
              </w:rPr>
            </w:pPr>
            <w:r w:rsidRPr="0070717D">
              <w:rPr>
                <w:rFonts w:cs="Arial"/>
              </w:rPr>
              <w:t>wykształcenie wyższe (</w:t>
            </w:r>
            <w:r w:rsidR="00294975" w:rsidRPr="0070717D">
              <w:rPr>
                <w:rFonts w:cs="Arial"/>
              </w:rPr>
              <w:t xml:space="preserve"> </w:t>
            </w:r>
            <w:r w:rsidR="0070717D">
              <w:rPr>
                <w:rFonts w:cs="Arial"/>
              </w:rPr>
              <w:t>organizacja i zarządz</w:t>
            </w:r>
            <w:r w:rsidR="006D3B63">
              <w:rPr>
                <w:rFonts w:cs="Arial"/>
              </w:rPr>
              <w:t>anie, ekonomia, ekonometria, ma</w:t>
            </w:r>
            <w:r w:rsidR="0070717D">
              <w:rPr>
                <w:rFonts w:cs="Arial"/>
              </w:rPr>
              <w:t>tematyka)</w:t>
            </w:r>
          </w:p>
          <w:p w:rsidR="000F3993" w:rsidRPr="0070717D" w:rsidRDefault="0070717D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cs="Tahoma"/>
                <w:b/>
              </w:rPr>
            </w:pPr>
            <w:r>
              <w:rPr>
                <w:rFonts w:cs="Arial"/>
              </w:rPr>
              <w:t>1 rok pracy związanej z prowadzeniem analiz lub opracowywaniem raportów i informacji zarządczych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640346" w:rsidRPr="00F20EAC" w:rsidRDefault="00640346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F20EAC">
              <w:t>znajomość przepisów Ustawy o systemie ubezpieczeń społecznych</w:t>
            </w:r>
          </w:p>
          <w:p w:rsidR="00640346" w:rsidRPr="00F20EAC" w:rsidRDefault="006C1C8D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  <w:outlineLvl w:val="0"/>
            </w:pPr>
            <w:r w:rsidRPr="00F20EAC">
              <w:t>znajomość przepisów Kodeksu Postępowania Administracyjnego  w zakresie załatwiania skarg i  wniosków</w:t>
            </w:r>
          </w:p>
          <w:p w:rsidR="00640346" w:rsidRPr="00F20EAC" w:rsidRDefault="00640346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  <w:outlineLvl w:val="0"/>
            </w:pPr>
            <w:r w:rsidRPr="00F20EAC">
              <w:t>umiejętności analityczne</w:t>
            </w:r>
          </w:p>
          <w:p w:rsidR="00640346" w:rsidRDefault="009F4E45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  <w:outlineLvl w:val="0"/>
            </w:pPr>
            <w:r w:rsidRPr="001A07B4">
              <w:t>umiejętność obsługi pakietu MS Office</w:t>
            </w:r>
          </w:p>
          <w:p w:rsidR="00640346" w:rsidRDefault="009F4E45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640346" w:rsidRDefault="009F4E45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  <w:outlineLvl w:val="0"/>
            </w:pPr>
            <w:r w:rsidRPr="000447A4">
              <w:t>nastawienie na rozwój</w:t>
            </w:r>
          </w:p>
          <w:p w:rsidR="00640346" w:rsidRDefault="00640346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  <w:outlineLvl w:val="0"/>
            </w:pPr>
            <w:r>
              <w:t>współpraca</w:t>
            </w:r>
          </w:p>
          <w:p w:rsidR="009F4E45" w:rsidRDefault="00640346" w:rsidP="006D3B63">
            <w:pPr>
              <w:numPr>
                <w:ilvl w:val="0"/>
                <w:numId w:val="5"/>
              </w:numPr>
              <w:spacing w:after="200" w:line="276" w:lineRule="auto"/>
              <w:contextualSpacing/>
              <w:outlineLvl w:val="0"/>
            </w:pPr>
            <w:r>
              <w:t>rozwiązywanie problemów</w:t>
            </w:r>
          </w:p>
          <w:p w:rsidR="00643926" w:rsidRPr="000447A4" w:rsidRDefault="00643926" w:rsidP="00F20EAC">
            <w:pPr>
              <w:spacing w:after="200" w:line="276" w:lineRule="auto"/>
              <w:ind w:left="720"/>
              <w:contextualSpacing/>
              <w:outlineLvl w:val="0"/>
            </w:pPr>
            <w:bookmarkStart w:id="0" w:name="_GoBack"/>
            <w:bookmarkEnd w:id="0"/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AA3BF6" w:rsidRDefault="009F4E45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AA3BF6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7E0136">
              <w:rPr>
                <w:rFonts w:eastAsia="Times New Roman" w:cstheme="minorHAnsi"/>
                <w:bCs/>
                <w:kern w:val="36"/>
                <w:lang w:eastAsia="pl-PL"/>
              </w:rPr>
              <w:t xml:space="preserve">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643926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="00643926">
              <w:rPr>
                <w:color w:val="000000" w:themeColor="text1"/>
              </w:rPr>
              <w:t xml:space="preserve"> na dole oferty.</w:t>
            </w:r>
          </w:p>
          <w:p w:rsidR="00643926" w:rsidRPr="000447A4" w:rsidRDefault="00643926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Default="00E646B5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6D3B63" w:rsidRPr="00F20EAC" w:rsidRDefault="006D3B63" w:rsidP="006D3B63">
            <w:pPr>
              <w:pStyle w:val="Akapitzlist"/>
              <w:numPr>
                <w:ilvl w:val="0"/>
                <w:numId w:val="5"/>
              </w:numPr>
              <w:outlineLvl w:val="0"/>
            </w:pPr>
            <w:r w:rsidRPr="00F20EAC">
              <w:t>test sprawdzający znajomość programu Excel</w:t>
            </w:r>
          </w:p>
          <w:p w:rsidR="00E646B5" w:rsidRPr="000447A4" w:rsidRDefault="00E646B5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6D3B63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6C1C8D">
        <w:trPr>
          <w:trHeight w:val="830"/>
        </w:trPr>
        <w:tc>
          <w:tcPr>
            <w:tcW w:w="0" w:type="auto"/>
            <w:shd w:val="clear" w:color="auto" w:fill="D9D9D9" w:themeFill="background1" w:themeFillShade="D9"/>
          </w:tcPr>
          <w:p w:rsidR="00991252" w:rsidRDefault="00991252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91252" w:rsidRDefault="00991252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1A07B4" w:rsidRPr="000447A4" w:rsidRDefault="006C1C8D" w:rsidP="000F3993">
            <w:r>
              <w:t>Pracownik na tym stanowisku w</w:t>
            </w:r>
            <w:r w:rsidRPr="006C1C8D">
              <w:t>spomaga zarządzanie oddziałem poprzez prowadzenie analiz w zakresie działalności oddziału i podległych TJO.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6D3B63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2 sierpnia </w:t>
            </w:r>
            <w:r w:rsidR="00E146D4" w:rsidRPr="00294975">
              <w:rPr>
                <w:rFonts w:eastAsia="Times New Roman" w:cstheme="minorHAnsi"/>
                <w:bCs/>
                <w:kern w:val="36"/>
                <w:lang w:eastAsia="pl-PL"/>
              </w:rPr>
              <w:t xml:space="preserve"> 2024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582ACC" w:rsidRPr="000447A4" w:rsidRDefault="00582ACC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system premiowy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383A9D" w:rsidRDefault="00383A9D" w:rsidP="00383A9D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spełniają warunki</w:t>
            </w:r>
            <w:r w:rsidR="00C23A32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polegają na obsłudze komp</w:t>
            </w:r>
            <w:r w:rsidR="00C23A32">
              <w:rPr>
                <w:rFonts w:cstheme="minorHAnsi"/>
                <w:color w:val="000000" w:themeColor="text1"/>
              </w:rPr>
              <w:t>utera powyżej 4 godzin na dobę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koniecznoś</w:t>
            </w:r>
            <w:r w:rsidR="00C23A32">
              <w:rPr>
                <w:rFonts w:cstheme="minorHAnsi"/>
                <w:color w:val="000000" w:themeColor="text1"/>
              </w:rPr>
              <w:t>ć odbywania podróży służbowych,</w:t>
            </w:r>
          </w:p>
          <w:p w:rsidR="00383A9D" w:rsidRPr="00704FCB" w:rsidRDefault="00F43967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6</w:t>
            </w:r>
            <w:r w:rsidR="00383A9D" w:rsidRPr="00704FCB">
              <w:rPr>
                <w:rFonts w:cstheme="minorHAnsi"/>
                <w:color w:val="000000" w:themeColor="text1"/>
              </w:rPr>
              <w:t xml:space="preserve">-piętrowy z </w:t>
            </w:r>
            <w:r w:rsidR="00C23A32">
              <w:rPr>
                <w:rFonts w:cstheme="minorHAnsi"/>
                <w:color w:val="000000" w:themeColor="text1"/>
              </w:rPr>
              <w:t xml:space="preserve">windą 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stanowisko pracy zlokalizowane w pomieszc</w:t>
            </w:r>
            <w:r w:rsidR="00582ACC">
              <w:rPr>
                <w:rFonts w:cstheme="minorHAnsi"/>
                <w:color w:val="000000" w:themeColor="text1"/>
              </w:rPr>
              <w:t xml:space="preserve">zeniach biurowych na </w:t>
            </w:r>
            <w:r w:rsidR="006C1C8D">
              <w:rPr>
                <w:rFonts w:cstheme="minorHAnsi"/>
                <w:color w:val="000000" w:themeColor="text1"/>
              </w:rPr>
              <w:t xml:space="preserve">2 </w:t>
            </w:r>
            <w:r w:rsidR="00C23A32">
              <w:rPr>
                <w:rFonts w:cstheme="minorHAnsi"/>
                <w:color w:val="000000" w:themeColor="text1"/>
              </w:rPr>
              <w:t>piętrze</w:t>
            </w:r>
          </w:p>
          <w:p w:rsidR="000F3993" w:rsidRPr="000F3993" w:rsidRDefault="000F3993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</w:rPr>
            </w:pPr>
            <w:r w:rsidRPr="000F3993">
              <w:t>drzwi przy wejściu do budynku otwierają się automatycznie</w:t>
            </w:r>
          </w:p>
          <w:p w:rsidR="004C36C2" w:rsidRPr="00C23A32" w:rsidRDefault="00383A9D" w:rsidP="00C23A32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C23A32">
              <w:rPr>
                <w:rFonts w:cstheme="minorHAnsi"/>
                <w:color w:val="000000" w:themeColor="text1"/>
              </w:rPr>
              <w:t>w bezpośrednim sąsiedztwie wejścia do budynku znajdują się miejsca parkingowe dla osób z</w:t>
            </w:r>
            <w:r w:rsidR="00C23A32">
              <w:rPr>
                <w:rFonts w:cstheme="minorHAnsi"/>
                <w:color w:val="000000" w:themeColor="text1"/>
              </w:rPr>
              <w:t xml:space="preserve"> niepełnosprawnościami</w:t>
            </w:r>
          </w:p>
        </w:tc>
      </w:tr>
    </w:tbl>
    <w:p w:rsidR="006D5042" w:rsidRPr="000447A4" w:rsidRDefault="006D5042"/>
    <w:sectPr w:rsidR="006D5042" w:rsidRPr="000447A4" w:rsidSect="0099125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A665E"/>
    <w:multiLevelType w:val="hybridMultilevel"/>
    <w:tmpl w:val="CBC0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0F3993"/>
    <w:rsid w:val="00137820"/>
    <w:rsid w:val="00152F4F"/>
    <w:rsid w:val="001A07B4"/>
    <w:rsid w:val="001B1A38"/>
    <w:rsid w:val="001C3BA6"/>
    <w:rsid w:val="002375C6"/>
    <w:rsid w:val="00294975"/>
    <w:rsid w:val="00363A43"/>
    <w:rsid w:val="00383A9D"/>
    <w:rsid w:val="003F17BD"/>
    <w:rsid w:val="004217C3"/>
    <w:rsid w:val="004C36C2"/>
    <w:rsid w:val="00582ACC"/>
    <w:rsid w:val="005A25A3"/>
    <w:rsid w:val="005F4A9C"/>
    <w:rsid w:val="006246D9"/>
    <w:rsid w:val="00640346"/>
    <w:rsid w:val="006435A4"/>
    <w:rsid w:val="00643926"/>
    <w:rsid w:val="006C1C8D"/>
    <w:rsid w:val="006D3B63"/>
    <w:rsid w:val="006D5042"/>
    <w:rsid w:val="0070717D"/>
    <w:rsid w:val="00793E08"/>
    <w:rsid w:val="007D5A64"/>
    <w:rsid w:val="007E0136"/>
    <w:rsid w:val="0081585D"/>
    <w:rsid w:val="00821CEA"/>
    <w:rsid w:val="00823778"/>
    <w:rsid w:val="00832408"/>
    <w:rsid w:val="00840668"/>
    <w:rsid w:val="00863BC6"/>
    <w:rsid w:val="00924BC8"/>
    <w:rsid w:val="00927D75"/>
    <w:rsid w:val="00991252"/>
    <w:rsid w:val="009C2858"/>
    <w:rsid w:val="009F4E45"/>
    <w:rsid w:val="00A64E9F"/>
    <w:rsid w:val="00A73328"/>
    <w:rsid w:val="00AA3BF6"/>
    <w:rsid w:val="00B03E11"/>
    <w:rsid w:val="00B41689"/>
    <w:rsid w:val="00BD1480"/>
    <w:rsid w:val="00BF52B7"/>
    <w:rsid w:val="00C23A32"/>
    <w:rsid w:val="00C661D1"/>
    <w:rsid w:val="00C672F6"/>
    <w:rsid w:val="00C76A39"/>
    <w:rsid w:val="00CE7D27"/>
    <w:rsid w:val="00CF3F17"/>
    <w:rsid w:val="00D63677"/>
    <w:rsid w:val="00E146D4"/>
    <w:rsid w:val="00E375CD"/>
    <w:rsid w:val="00E41356"/>
    <w:rsid w:val="00E52D1C"/>
    <w:rsid w:val="00E646B5"/>
    <w:rsid w:val="00ED2FA6"/>
    <w:rsid w:val="00F20EAC"/>
    <w:rsid w:val="00F43967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9</cp:revision>
  <cp:lastPrinted>2023-03-24T10:59:00Z</cp:lastPrinted>
  <dcterms:created xsi:type="dcterms:W3CDTF">2024-07-03T05:47:00Z</dcterms:created>
  <dcterms:modified xsi:type="dcterms:W3CDTF">2024-07-19T10:57:00Z</dcterms:modified>
</cp:coreProperties>
</file>